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Lines="0" w:after="0" w:afterLines="0" w:line="360" w:lineRule="auto"/>
        <w:contextualSpacing/>
        <w:jc w:val="center"/>
        <w:rPr>
          <w:rFonts w:ascii="宋体" w:hAnsi="宋体" w:eastAsia="宋体"/>
          <w:b/>
          <w:color w:val="000000"/>
          <w:sz w:val="44"/>
          <w:szCs w:val="44"/>
        </w:rPr>
      </w:pPr>
      <w:bookmarkStart w:id="0" w:name="_Toc498954998"/>
      <w:bookmarkStart w:id="1" w:name="_Toc433007584"/>
      <w:r>
        <w:rPr>
          <w:rFonts w:hint="eastAsia" w:ascii="宋体" w:hAnsi="宋体" w:eastAsia="宋体"/>
          <w:b/>
          <w:color w:val="000000"/>
          <w:sz w:val="44"/>
          <w:szCs w:val="44"/>
        </w:rPr>
        <w:t>申请参加职业技能鉴定的条件</w:t>
      </w:r>
      <w:bookmarkEnd w:id="0"/>
      <w:bookmarkEnd w:id="1"/>
    </w:p>
    <w:p>
      <w:pPr>
        <w:spacing w:line="360" w:lineRule="auto"/>
        <w:contextualSpacing/>
        <w:jc w:val="center"/>
        <w:rPr>
          <w:rFonts w:ascii="宋体" w:hAnsi="宋体"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E.1  具备以下条件之一者，可申报五级/初级工：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（1）累计从事本职业或相关职业</w:t>
      </w:r>
      <w:r>
        <w:rPr>
          <w:rStyle w:val="5"/>
          <w:rFonts w:ascii="仿宋_GB2312" w:eastAsia="仿宋_GB2312"/>
          <w:color w:val="000000"/>
          <w:sz w:val="32"/>
          <w:szCs w:val="32"/>
        </w:rPr>
        <w:footnoteReference w:id="0"/>
      </w:r>
      <w:r>
        <w:rPr>
          <w:rFonts w:hint="eastAsia" w:ascii="仿宋_GB2312" w:eastAsia="仿宋_GB2312"/>
          <w:color w:val="000000"/>
          <w:sz w:val="32"/>
          <w:szCs w:val="32"/>
        </w:rPr>
        <w:t>工作1年（含）以上。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（2）本职业或相关职业学徒期满。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E.2  具备以下条件之一者，可申报四级/中级工：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（1）取得本职业或相关职业五级/初级工职业资格证书后，累计从事本职业或相关职业工作4年（含）以上。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（2）累计从事本职业或相关职业工作6年（含）以上。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取得</w:t>
      </w:r>
      <w:r>
        <w:rPr>
          <w:rFonts w:hint="eastAsia" w:ascii="仿宋_GB2312" w:eastAsia="仿宋_GB2312"/>
          <w:color w:val="000000"/>
          <w:sz w:val="32"/>
          <w:szCs w:val="32"/>
        </w:rPr>
        <w:t>技工学校本专业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或相关专业</w:t>
      </w:r>
      <w:r>
        <w:rPr>
          <w:rFonts w:hint="eastAsia" w:ascii="仿宋_GB2312" w:eastAsia="仿宋_GB2312"/>
          <w:color w:val="000000"/>
          <w:sz w:val="32"/>
          <w:szCs w:val="32"/>
        </w:rPr>
        <w:t>毕业证书</w:t>
      </w:r>
      <w:r>
        <w:rPr>
          <w:rStyle w:val="5"/>
          <w:rFonts w:hint="eastAsia" w:ascii="仿宋_GB2312" w:eastAsia="仿宋_GB2312"/>
          <w:color w:val="000000"/>
          <w:sz w:val="32"/>
          <w:szCs w:val="32"/>
        </w:rPr>
        <w:footnoteReference w:id="1"/>
      </w:r>
      <w:r>
        <w:rPr>
          <w:rFonts w:hint="eastAsia" w:ascii="仿宋_GB2312" w:eastAsia="仿宋_GB2312"/>
          <w:color w:val="000000"/>
          <w:sz w:val="32"/>
          <w:szCs w:val="32"/>
        </w:rPr>
        <w:t>（含尚未取得毕业证书的在校应届毕业生）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；或取得经评估论证、</w:t>
      </w:r>
      <w:r>
        <w:rPr>
          <w:rFonts w:hint="eastAsia" w:ascii="仿宋_GB2312" w:eastAsia="仿宋_GB2312"/>
          <w:color w:val="000000"/>
          <w:sz w:val="32"/>
          <w:szCs w:val="32"/>
        </w:rPr>
        <w:t>以中级技能为培养目标的中等及以上职业学校本专业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或相关专业</w:t>
      </w:r>
      <w:r>
        <w:rPr>
          <w:rFonts w:hint="eastAsia" w:ascii="仿宋_GB2312" w:eastAsia="仿宋_GB2312"/>
          <w:color w:val="000000"/>
          <w:sz w:val="32"/>
          <w:szCs w:val="32"/>
        </w:rPr>
        <w:t>毕业证书</w:t>
      </w:r>
      <w:r>
        <w:rPr>
          <w:rStyle w:val="5"/>
          <w:rFonts w:hint="eastAsia" w:ascii="仿宋_GB2312" w:eastAsia="仿宋_GB2312"/>
          <w:color w:val="000000"/>
          <w:sz w:val="32"/>
          <w:szCs w:val="32"/>
        </w:rPr>
        <w:footnoteReference w:id="2"/>
      </w:r>
      <w:r>
        <w:rPr>
          <w:rFonts w:hint="eastAsia" w:ascii="仿宋_GB2312" w:eastAsia="仿宋_GB2312"/>
          <w:color w:val="000000"/>
          <w:sz w:val="32"/>
          <w:szCs w:val="32"/>
        </w:rPr>
        <w:t>（含尚未取得毕业证书的在校应届毕业生）。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E.3  具备以下条件之一者，可申报三级/高级工：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取得本职业或相关职业四级/中级工职业资格证书后，累计从事本职业或相关职业工作5年（含）以上。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1351280</wp:posOffset>
                </wp:positionV>
                <wp:extent cx="220027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106.4pt;height:0.05pt;width:173.25pt;z-index:251714560;mso-width-relative:page;mso-height-relative:page;" filled="f" stroked="t" coordsize="21600,21600" o:gfxdata="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Z7Kru1gAAAAkBAAAPAAAAAAAAAAEA&#10;IAAAACIAAABkcnMvZG93bnJldi54bWxQSwECFAAUAAAACACHTuJAnd28GtgBAACYAwAADgAAAAAA&#10;AAABACAAAAAlAQAAZHJzL2Uyb0RvYy54bWxQSwUGAAAAAAYABgBZAQAAbwUAAAAA&#10;">
                <v:path arrowok="t"/>
                <v:fill on="f" focussize="0,0"/>
                <v:stroke/>
                <v:imagedata o:title=""/>
                <o:lock v:ext="edit" grouping="f" rotation="f" text="f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取得本职业或相关职业四级/中级工职业资格证书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，并具有</w:t>
      </w:r>
      <w:r>
        <w:rPr>
          <w:rFonts w:hint="eastAsia" w:ascii="仿宋_GB2312" w:eastAsia="仿宋_GB2312"/>
          <w:color w:val="000000"/>
          <w:sz w:val="32"/>
          <w:szCs w:val="32"/>
        </w:rPr>
        <w:t>高级技工学校、技师学院毕业证书（含尚未取得毕业证书的在校应届毕业生）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；或</w:t>
      </w:r>
      <w:r>
        <w:rPr>
          <w:rFonts w:hint="eastAsia" w:ascii="仿宋_GB2312" w:eastAsia="仿宋_GB2312"/>
          <w:color w:val="000000"/>
          <w:sz w:val="32"/>
          <w:szCs w:val="32"/>
        </w:rPr>
        <w:t>取得本职业或相关职业四级/中级工职业资格证书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，并具有经评估论证、以高级技能为培养</w:t>
      </w:r>
      <w:r>
        <w:rPr>
          <w:rFonts w:hint="eastAsia" w:ascii="仿宋_GB2312" w:eastAsia="仿宋_GB2312"/>
          <w:color w:val="000000"/>
          <w:sz w:val="32"/>
          <w:szCs w:val="32"/>
        </w:rPr>
        <w:t>目标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000000"/>
          <w:sz w:val="32"/>
          <w:szCs w:val="32"/>
        </w:rPr>
        <w:t>高等职业学校本专业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或相关专业</w:t>
      </w:r>
      <w:r>
        <w:rPr>
          <w:rFonts w:hint="eastAsia" w:ascii="仿宋_GB2312" w:eastAsia="仿宋_GB2312"/>
          <w:color w:val="000000"/>
          <w:sz w:val="32"/>
          <w:szCs w:val="32"/>
        </w:rPr>
        <w:t>毕业证书（含尚未取得毕业证书的在校应届毕业生）。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（3）具有大专及以上本专业或相关专业毕业证书，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eastAsia="仿宋_GB2312"/>
          <w:color w:val="000000"/>
          <w:sz w:val="32"/>
          <w:szCs w:val="32"/>
        </w:rPr>
        <w:t>取得本职业或相关职业四级/中级工职业资格证书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后</w:t>
      </w:r>
      <w:r>
        <w:rPr>
          <w:rFonts w:hint="eastAsia" w:ascii="仿宋_GB2312" w:eastAsia="仿宋_GB2312"/>
          <w:color w:val="000000"/>
          <w:sz w:val="32"/>
          <w:szCs w:val="32"/>
        </w:rPr>
        <w:t>，累计从事本职业或相关职业工作2年（含）以上。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E.4  具备以下条件之一者，可申报二级/技师：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（1）取得本职业或相关职业三级/高级工职业资格证书后，累计从事本职业或相关职业工作4年（含）以上。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（2）取得本职业或相关职业三级/高级工职业资格证书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的高级技工学校、技师学院毕业生，</w:t>
      </w:r>
      <w:r>
        <w:rPr>
          <w:rFonts w:hint="eastAsia" w:ascii="仿宋_GB2312" w:eastAsia="仿宋_GB2312"/>
          <w:color w:val="000000"/>
          <w:sz w:val="32"/>
          <w:szCs w:val="32"/>
        </w:rPr>
        <w:t>累计从事本职业或相关职业工作3年（含）以上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；或</w:t>
      </w:r>
      <w:r>
        <w:rPr>
          <w:rFonts w:hint="eastAsia" w:ascii="仿宋_GB2312" w:eastAsia="仿宋_GB2312"/>
          <w:color w:val="000000"/>
          <w:sz w:val="32"/>
          <w:szCs w:val="32"/>
        </w:rPr>
        <w:t>取得本职业或相关职业预备技师证书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的技师学院毕业生，</w:t>
      </w:r>
      <w:r>
        <w:rPr>
          <w:rFonts w:hint="eastAsia" w:ascii="仿宋_GB2312" w:eastAsia="仿宋_GB2312"/>
          <w:color w:val="000000"/>
          <w:sz w:val="32"/>
          <w:szCs w:val="32"/>
        </w:rPr>
        <w:t>累计从事本职业或相关职业工作2年（含）以上。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contextualSpacing/>
        <w:jc w:val="both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E.5  具备以下条件者，可申报一级/高级技师：</w:t>
      </w:r>
    </w:p>
    <w:p>
      <w:r>
        <w:rPr>
          <w:rFonts w:hint="eastAsia" w:ascii="仿宋_GB2312" w:eastAsia="仿宋_GB2312"/>
          <w:color w:val="000000"/>
          <w:sz w:val="32"/>
        </w:rPr>
        <w:t>取得本职业或相关职业二级/技师职业资格证书后，累计从事本职业或相关职业工作4年（含）以上。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</w:pPr>
      <w:r>
        <w:rPr>
          <w:rStyle w:val="5"/>
          <w:color w:val="000000"/>
        </w:rPr>
        <w:footnoteRef/>
      </w:r>
      <w:r>
        <w:rPr>
          <w:color w:val="000000"/>
        </w:rPr>
        <w:t xml:space="preserve"> </w:t>
      </w:r>
      <w:r>
        <w:rPr>
          <w:rFonts w:hint="eastAsia"/>
          <w:sz w:val="21"/>
          <w:szCs w:val="21"/>
        </w:rPr>
        <w:t>在具体职业标准中应明确相关职业的范围</w:t>
      </w:r>
      <w:r>
        <w:rPr>
          <w:rFonts w:hint="eastAsia"/>
          <w:sz w:val="21"/>
          <w:szCs w:val="21"/>
          <w:lang w:eastAsia="zh-CN"/>
        </w:rPr>
        <w:t>，下同</w:t>
      </w:r>
      <w:r>
        <w:rPr>
          <w:rFonts w:hint="eastAsia"/>
          <w:sz w:val="21"/>
          <w:szCs w:val="21"/>
        </w:rPr>
        <w:t>。</w:t>
      </w:r>
    </w:p>
  </w:footnote>
  <w:footnote w:id="1">
    <w:p>
      <w:pPr>
        <w:pStyle w:val="2"/>
        <w:snapToGrid w:val="0"/>
        <w:rPr>
          <w:rFonts w:hint="eastAsia" w:ascii="宋体" w:hAnsi="宋体" w:eastAsia="宋体" w:cs="宋体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根据职业实际情况，在具体职业标准中应明确本专业或相关专业的范围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，下同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</w:footnote>
  <w:footnote w:id="2">
    <w:p>
      <w:pPr>
        <w:pStyle w:val="2"/>
        <w:snapToGrid w:val="0"/>
        <w:rPr>
          <w:rFonts w:hint="eastAsia" w:ascii="宋体" w:hAnsi="宋体" w:eastAsia="宋体" w:cs="宋体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根据职业实际情况，在具体职业标准中应明确本专业或相关专业的范围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，下同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A33A0"/>
    <w:rsid w:val="0D0A33A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kern w:val="2"/>
      <w:sz w:val="18"/>
      <w:szCs w:val="18"/>
    </w:rPr>
  </w:style>
  <w:style w:type="paragraph" w:styleId="3">
    <w:name w:val="Title"/>
    <w:basedOn w:val="1"/>
    <w:next w:val="1"/>
    <w:uiPriority w:val="0"/>
    <w:pPr>
      <w:spacing w:before="240" w:beforeLines="0" w:after="60" w:afterLines="0"/>
      <w:jc w:val="left"/>
      <w:outlineLvl w:val="0"/>
    </w:pPr>
    <w:rPr>
      <w:rFonts w:ascii="Cambria" w:hAnsi="Cambria" w:eastAsia="黑体"/>
      <w:bCs/>
      <w:kern w:val="2"/>
      <w:sz w:val="28"/>
      <w:szCs w:val="32"/>
    </w:rPr>
  </w:style>
  <w:style w:type="character" w:styleId="5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2018-11-15T00:27:00Z</dcterms:created>
  <dc:creator>Administrator</dc:creator>
  <cp:lastModifiedBy>Administrator</cp:lastModifiedBy>
  <dcterms:modified xsi:type="dcterms:W3CDTF">2018-11-15T00:29:33Z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