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诸暨市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eastAsia="zh-CN"/>
        </w:rPr>
        <w:t>民政局编外用工招聘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报名表</w:t>
      </w:r>
    </w:p>
    <w:bookmarkEnd w:id="0"/>
    <w:p>
      <w:pPr>
        <w:spacing w:line="700" w:lineRule="exact"/>
        <w:ind w:leftChars="100"/>
        <w:jc w:val="both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婚姻登记员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（普通辅助岗）</w:t>
      </w:r>
    </w:p>
    <w:tbl>
      <w:tblPr>
        <w:tblStyle w:val="3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社会工作者职业资格证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身份证、户口簿、毕业证以及可加分证书原件、复印件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43638F9"/>
    <w:rsid w:val="743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2022-08-31T07:30:00Z</dcterms:created>
  <dc:creator>藕荷旦旦</dc:creator>
  <cp:lastModifiedBy>藕荷旦旦</cp:lastModifiedBy>
  <dcterms:modified xsi:type="dcterms:W3CDTF">2022-08-31T07:30:29Z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FEA9F43683C54C6881F8C73ECE64E42E</vt:lpwstr>
  </property>
</Properties>
</file>