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  <w:t>2023年度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第七批诸暨市大学生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  <w:t>（排名不分前后）</w:t>
      </w:r>
    </w:p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浙江海亮股份有限公司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浙江鸿森机械有限公司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浙江果如食品科技有限公司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浙江越隆缝制设备有限公司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浙江恒久传动科技股份有限公司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浙江华才检测技术有限公司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诸暨宝顺汽车销售服务有限公司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浙江帕瓦新能源股份有限公司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诸暨海亮商务酒店有限公司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浙江步森服饰股份有限公司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诸暨市干城物流有限公司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浙江诸暨农村商业银行股份有限公司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诸暨华都国际纺织产业城集团有限公司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诸暨宝利德汽车有限公司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浙江威尔实业有限公司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浙江兰特普光电子技术有限公司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浙江星达汇电子商务有限公司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浙江创格科技股份有限公司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浙江信胜科技股份有限公司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5D42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2023-12-06T06:41:22Z</dcterms:created>
  <dc:creator>86186</dc:creator>
  <cp:lastModifiedBy>星期。</cp:lastModifiedBy>
  <dcterms:modified xsi:type="dcterms:W3CDTF">2023-12-06T06:41:27Z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6BA377E06A664B25AAA1DE7138DA5914_12</vt:lpwstr>
  </property>
</Properties>
</file>