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仿宋" w:hAnsi="仿宋" w:eastAsia="仿宋" w:cs="仿宋"/>
          <w:b w:val="0"/>
          <w:color w:val="333333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color w:val="333333"/>
          <w:sz w:val="30"/>
          <w:szCs w:val="30"/>
          <w:shd w:val="clear" w:fill="FFFFFF"/>
          <w:lang w:val="en-US" w:eastAsia="zh-CN"/>
        </w:rPr>
        <w:t>附件：</w:t>
      </w:r>
    </w:p>
    <w:p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</w:pP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val="en-US" w:eastAsia="zh-CN"/>
        </w:rPr>
        <w:t>2024年度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第一批诸暨市大学生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</w:rPr>
        <w:t>就业见习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实习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</w:rPr>
        <w:t>基地拟认定名单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（排名不分前后）</w:t>
      </w:r>
    </w:p>
    <w:p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</w:pPr>
    </w:p>
    <w:tbl>
      <w:tblPr>
        <w:tblStyle w:val="4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7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29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回音必集团浙江齐齐制药有限公司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浙江晶耀光电科技有限公司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浙江友谊新材料有限公司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浙江卡锐机械有限公司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浙江盾安机电科技有限公司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露笑科技股份有限公司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浙江中科正方电子技术有限公司诸暨分公司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露笑重工有限公司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浙江赛飞普诺科技发展有限公司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浙江中地净土科技有限公司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浙江露通机电有限公司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露笑集团有限公司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露笑新能源技术有限公司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浙江丰悦针纺有限公司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浙江露笑电子线材有限公司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诸暨市翔意印染有限公司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浙江露笑光电有限公司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浙江镨美科智能刺绣设备有限公司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浙江芳漫园生物科技有限公司</w:t>
            </w:r>
          </w:p>
        </w:tc>
      </w:tr>
    </w:tbl>
    <w:p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000000"/>
    <w:rsid w:val="7963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2024-01-08T11:08:32Z</dcterms:created>
  <dc:creator>mengj</dc:creator>
  <cp:lastModifiedBy>mengj</cp:lastModifiedBy>
  <dcterms:modified xsi:type="dcterms:W3CDTF">2024-01-08T11:08:42Z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2CA7F5F9C49A4E08AEE71E798ADEFCB6_12</vt:lpwstr>
  </property>
</Properties>
</file>